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6.png" ContentType="image/png"/>
  <Override PartName="/word/media/rId65.png" ContentType="image/png"/>
  <Override PartName="/word/media/rId50.png" ContentType="image/png"/>
  <Override PartName="/word/media/rId39.png" ContentType="image/png"/>
  <Override PartName="/word/media/rId71.png" ContentType="image/png"/>
  <Override PartName="/word/media/rId32.png" ContentType="image/png"/>
  <Override PartName="/word/media/rId55.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short</w:t>
      </w:r>
      <w:r>
        <w:t xml:space="preserve"> </w:t>
      </w:r>
      <w:r>
        <w:t xml:space="preserve">&amp;</w:t>
      </w:r>
      <w:r>
        <w:t xml:space="preserve"> </w:t>
      </w:r>
      <w:r>
        <w:t xml:space="preserve">high;</w:t>
      </w:r>
      <w:r>
        <w:t xml:space="preserve"> </w:t>
      </w:r>
      <w:r>
        <w:t xml:space="preserve">photoperiods</w:t>
      </w:r>
      <w:r>
        <w:t xml:space="preserve"> </w:t>
      </w:r>
      <w:r>
        <w:t xml:space="preserve">and</w:t>
      </w:r>
      <w:r>
        <w:t xml:space="preserve"> </w:t>
      </w:r>
      <w:r>
        <w:t xml:space="preserve">light</w:t>
      </w:r>
      <w:r>
        <w:t xml:space="preserve"> </w:t>
      </w:r>
      <w:r>
        <w:t xml:space="preserve">differentially</w:t>
      </w:r>
      <w:r>
        <w:t xml:space="preserve"> </w:t>
      </w:r>
      <w:r>
        <w:t xml:space="preserve">influence</w:t>
      </w:r>
      <w:r>
        <w:t xml:space="preserve"> </w:t>
      </w:r>
      <w:r>
        <w:t xml:space="preserve">growth</w:t>
      </w:r>
      <w:r>
        <w:t xml:space="preserve"> </w:t>
      </w:r>
      <w:r>
        <w:t xml:space="preserve">and</w:t>
      </w:r>
      <w:r>
        <w:t xml:space="preserve"> </w:t>
      </w:r>
      <w:r>
        <w:t xml:space="preserve">potential</w:t>
      </w:r>
      <w:r>
        <w:t xml:space="preserve"> </w:t>
      </w:r>
      <w:r>
        <w:t xml:space="preserve">niches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Strains from the picocyanobacteria genus</w:t>
      </w:r>
      <w:r>
        <w:t xml:space="preserve"> </w:t>
      </w:r>
      <w:r>
        <w:rPr>
          <w:iCs/>
          <w:i/>
        </w:rPr>
        <w:t xml:space="preserve">Synechococcus</w:t>
      </w:r>
      <w:r>
        <w:t xml:space="preserve"> </w:t>
      </w:r>
      <w:r>
        <w:t xml:space="preserve">are currently found across a wide range of photoperiods and photosynthetically active radiation. Future scenarios now forecast range expansions of marine</w:t>
      </w:r>
      <w:r>
        <w:t xml:space="preserve"> </w:t>
      </w:r>
      <w:r>
        <w:rPr>
          <w:iCs/>
          <w:i/>
        </w:rPr>
        <w:t xml:space="preserve">Synechococcus</w:t>
      </w:r>
      <w:r>
        <w:t xml:space="preserve"> </w:t>
      </w:r>
      <w:r>
        <w:t xml:space="preserve">into new photic regimes. We found that temperate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(µ) of 4.5 d</w:t>
      </w:r>
      <w:r>
        <w:rPr>
          <w:vertAlign w:val="superscript"/>
        </w:rPr>
        <w:t xml:space="preserve">−1</w:t>
      </w:r>
      <w:r>
        <w:t xml:space="preserve">. Two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although this pattern damped out under stationary phase. Within each strain, µ showed saturating responses to increasing cumulative diel PSII electron flux. As photoperiod opportunists, coastal picocyanobacteria show potential to expand into longer photic regimes as higher latitudes warm.</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a feedback loop whereby phytoplankton cells themselves contribute to light attenuation</w:t>
      </w:r>
      <w:r>
        <w:t xml:space="preserve"> </w:t>
      </w:r>
      <w:r>
        <w:t xml:space="preserve">(Field et al. 1998; Torremorell et al. 2009)</w:t>
      </w:r>
      <w:r>
        <w:t xml:space="preserve">. Photosynthetically Usable Radiation (PUR), is, in turn,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 under a given condition</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prolonged periods of wintertime darkness place a primary limitation on phytoplankton biomass production, while extended daylight during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primarily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or zooplankton grazing</w:t>
      </w:r>
      <w:r>
        <w:t xml:space="preserve"> </w:t>
      </w:r>
      <w:r>
        <w:t xml:space="preserve">(Christaki et al. 1999)</w:t>
      </w:r>
      <w:r>
        <w:t xml:space="preserve">.</w:t>
      </w:r>
    </w:p>
    <w:p>
      <w:pPr>
        <w:pStyle w:val="BodyText"/>
      </w:pPr>
      <w:r>
        <w:t xml:space="preserve">The picocyanobacterial genus</w:t>
      </w:r>
      <w:r>
        <w:t xml:space="preserve"> </w:t>
      </w:r>
      <w:r>
        <w:rPr>
          <w:iCs/>
          <w:i/>
        </w:rPr>
        <w:t xml:space="preserve">Synechococcus</w:t>
      </w:r>
      <w:r>
        <w:t xml:space="preserve">, one of the most abundant phytoplankter primary producer in oceans, comprises a diversity of strains of differing pigmentations</w:t>
      </w:r>
      <w:r>
        <w:t xml:space="preserve"> </w:t>
      </w:r>
      <w:r>
        <w:t xml:space="preserve">(Śliwińska-Wilczewska et al. 2018b; a)</w:t>
      </w:r>
      <w:r>
        <w:t xml:space="preserve">.</w:t>
      </w:r>
      <w:r>
        <w:t xml:space="preserve"> </w:t>
      </w:r>
      <w:r>
        <w:rPr>
          <w:iCs/>
          <w:i/>
        </w:rPr>
        <w:t xml:space="preserve">Synechococcus</w:t>
      </w:r>
      <w:r>
        <w:t xml:space="preserve"> </w:t>
      </w:r>
      <w:r>
        <w:t xml:space="preserve">collectively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Cs/>
          <w:i/>
        </w:rPr>
        <w:t xml:space="preserve">Synechococcus</w:t>
      </w:r>
      <w:r>
        <w:t xml:space="preserve"> </w:t>
      </w:r>
      <w:r>
        <w:t xml:space="preserve">sp. This study emphasizes the potential importance of photoperiod as a factor influencing poleward expansions of marine picocyanobacteria in the face of climate change.</w:t>
      </w:r>
    </w:p>
    <w:p>
      <w:pPr>
        <w:pStyle w:val="BodyText"/>
      </w:pPr>
    </w:p>
    <w:bookmarkEnd w:id="22"/>
    <w:bookmarkStart w:id="45"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The area under the sinuisoidal curve is 1/2 the area under a rectangle of equal 24-hour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 µm filter ensured mixing and provided air and CO</w:t>
      </w:r>
      <w:r>
        <w:rPr>
          <w:vertAlign w:val="subscript"/>
        </w:rPr>
        <w:t xml:space="preserve">2</w:t>
      </w:r>
      <w:r>
        <w:t xml:space="preserve"> </w:t>
      </w:r>
      <w:r>
        <w:t xml:space="preserve">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Cs/>
          <w:i/>
        </w:rPr>
        <w:t xml:space="preserve">a</w:t>
      </w:r>
      <w:r>
        <w:t xml:space="preserve"> </w:t>
      </w:r>
      <w:r>
        <w:t xml:space="preserve">content;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Cs/>
          <w:i/>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 This phase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Representative absorbance spectra for one growth light treatment (300 µmol photons m</w:t>
      </w:r>
      <w:r>
        <w:rPr>
          <w:vertAlign w:val="superscript"/>
        </w:rPr>
        <w:t xml:space="preserve">−2</w:t>
      </w:r>
      <w:r>
        <w:t xml:space="preserve">s</w:t>
      </w:r>
      <w:r>
        <w:rPr>
          <w:vertAlign w:val="superscript"/>
        </w:rPr>
        <w:t xml:space="preserve">−1</w:t>
      </w:r>
      <w:r>
        <w:t xml:space="preserve">), for one PE and one PC rich strain, are shown in Fig.</w:t>
      </w:r>
      <w:r>
        <w:t xml:space="preserve"> </w:t>
      </w:r>
      <w:r>
        <w:t xml:space="preserve">2</w:t>
      </w:r>
      <w:r>
        <w:t xml:space="preserve">. The other 476 spectra used to estimate PUR are available at</w:t>
      </w:r>
      <w:r>
        <w:t xml:space="preserve"> </w:t>
      </w:r>
      <w:hyperlink r:id="rId31">
        <w:r>
          <w:rPr>
            <w:rStyle w:val="Hyperlink"/>
          </w:rPr>
          <w:t xml:space="preserve">https://github.com/FundyPhytoPhys/BalticPhotoperiod</w:t>
        </w:r>
      </w:hyperlink>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p>
      <w:pPr>
        <w:pStyle w:val="CaptionedFigure"/>
      </w:pPr>
      <w:r>
        <w:drawing>
          <wp:inline>
            <wp:extent cx="5943600" cy="5943600"/>
            <wp:effectExtent b="0" l="0" r="0" t="0"/>
            <wp:docPr descr="Fig. 2: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5" w:name="fig:Spectra"/>
      <w:bookmarkEnd w:id="35"/>
      <w:r>
        <w:rPr>
          <w:bCs/>
          <w:b/>
        </w:rPr>
        <w:t xml:space="preserve">Fig.</w:t>
      </w:r>
      <w:r>
        <w:rPr>
          <w:bCs/>
          <w:b/>
        </w:rPr>
        <w:t xml:space="preserve"> </w:t>
      </w:r>
      <w:r>
        <w:t xml:space="preserve">2: Whole-cell absorbance spectra of PC-rich (077; solid light green lines) or PE-rich (127; dashed dark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by the saturation induction flashlet train;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4"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prepared using the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1">
        <w:r>
          <w:rPr>
            <w:rStyle w:val="Hyperlink"/>
          </w:rPr>
          <w:t xml:space="preserve">https://github.com/FundyPhytoPhys/BalticPhotoperiod</w:t>
        </w:r>
      </w:hyperlink>
      <w:r>
        <w:t xml:space="preserve">).</w:t>
      </w:r>
    </w:p>
    <w:p>
      <w:pPr>
        <w:pStyle w:val="BodyText"/>
      </w:pPr>
    </w:p>
    <w:bookmarkEnd w:id="44"/>
    <w:bookmarkEnd w:id="45"/>
    <w:bookmarkStart w:id="70" w:name="results"/>
    <w:p>
      <w:pPr>
        <w:pStyle w:val="Heading1"/>
      </w:pPr>
      <w:r>
        <w:t xml:space="preserve">Results</w:t>
      </w:r>
    </w:p>
    <w:bookmarkStart w:id="54" w:name="X691d66d9a9c45995c6c65e68b90d7c1cffc2960"/>
    <w:p>
      <w:pPr>
        <w:pStyle w:val="Heading2"/>
      </w:pPr>
      <w:r>
        <w:t xml:space="preserve">Chlorophyll-specific exponential growth rate</w:t>
      </w:r>
    </w:p>
    <w:p>
      <w:pPr>
        <w:pStyle w:val="FirstParagraph"/>
      </w:pPr>
      <w:r>
        <w:t xml:space="preserve">Not all cultures were grown long enough to reach full stationary phase, but onset of stationary phase, when determined, occurred fairly consistently when cultures reached ~ 0.5 OD</w:t>
      </w:r>
      <w:r>
        <w:rPr>
          <w:vertAlign w:val="subscript"/>
        </w:rPr>
        <w:t xml:space="preserve">720</w:t>
      </w:r>
      <w:r>
        <w:t xml:space="preserve"> </w:t>
      </w:r>
      <w:r>
        <w:t xml:space="preserve">(PC-rich) or ~ 0.65 OD</w:t>
      </w:r>
      <w:r>
        <w:rPr>
          <w:vertAlign w:val="subscript"/>
        </w:rPr>
        <w:t xml:space="preserve">720</w:t>
      </w:r>
      <w:r>
        <w:t xml:space="preserve"> </w:t>
      </w:r>
      <w:r>
        <w:t xml:space="preserve">(PE-rich), no matter the level of culture PAR. It is therefore unlikely that an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w:t>
      </w:r>
    </w:p>
    <w:p>
      <w:pPr>
        <w:pStyle w:val="BodyText"/>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Cs/>
          <w:i/>
        </w:rPr>
        <w:t xml:space="preserve">F</w:t>
      </w:r>
      <w:r>
        <w:rPr>
          <w:vertAlign w:val="subscript"/>
        </w:rPr>
        <w:t xml:space="preserve">2,88</w:t>
      </w:r>
      <w:r>
        <w:t xml:space="preserve"> </w:t>
      </w:r>
      <w:r>
        <w:t xml:space="preserve">&gt; 1000;</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the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7" name="Picture"/>
            <a:graphic>
              <a:graphicData uri="http://schemas.openxmlformats.org/drawingml/2006/picture">
                <pic:pic>
                  <pic:nvPicPr>
                    <pic:cNvPr descr="../Output/Figures/Fig_GAM_Colour.png" id="48" name="Picture"/>
                    <pic:cNvPicPr>
                      <a:picLocks noChangeArrowheads="1" noChangeAspect="1"/>
                    </pic:cNvPicPr>
                  </pic:nvPicPr>
                  <pic:blipFill>
                    <a:blip r:embed="rId46"/>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9" w:name="fig:GAM"/>
      <w:bookmarkEnd w:id="49"/>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F</w:t>
      </w:r>
      <w:r>
        <w:rPr>
          <w:vertAlign w:val="subscript"/>
        </w:rPr>
        <w:t xml:space="preserve">1,16</w:t>
      </w:r>
      <w:r>
        <w:t xml:space="preserve"> </w:t>
      </w:r>
      <w:r>
        <w:t xml:space="preserve">&gt;= 6.9;</w:t>
      </w:r>
      <w:r>
        <w:t xml:space="preserve"> </w:t>
      </w:r>
      <w:r>
        <w:rPr>
          <w:iCs/>
          <w:i/>
        </w:rPr>
        <w:t xml:space="preserve">p</w:t>
      </w:r>
      <w:r>
        <w:t xml:space="preserve"> </w:t>
      </w:r>
      <w:r>
        <w:t xml:space="preserve">&lt; 0.05 for all;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1" name="Picture"/>
            <a:graphic>
              <a:graphicData uri="http://schemas.openxmlformats.org/drawingml/2006/picture">
                <pic:pic>
                  <pic:nvPicPr>
                    <pic:cNvPr descr="../Output/Figures/Fig_GrowthRate_Photoperiod_PUR.png" id="52"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3" w:name="fig:GrowthRatePhotoperiodPUR"/>
      <w:bookmarkEnd w:id="53"/>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4"/>
    <w:bookmarkStart w:id="59"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(Table S9), except the model fits from PE-rich_048 and PE-rich_127, where no data was received.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URPARRatio.png" id="57" name="Picture"/>
                    <pic:cNvPicPr>
                      <a:picLocks noChangeArrowheads="1" noChangeAspect="1"/>
                    </pic:cNvPicPr>
                  </pic:nvPicPr>
                  <pic:blipFill>
                    <a:blip r:embed="rId55"/>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58" w:name="fig:PURPARRatio"/>
      <w:bookmarkEnd w:id="58"/>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59"/>
    <w:bookmarkStart w:id="64"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1" name="Picture"/>
            <a:graphic>
              <a:graphicData uri="http://schemas.openxmlformats.org/drawingml/2006/picture">
                <pic:pic>
                  <pic:nvPicPr>
                    <pic:cNvPr descr="../Output/Figures/Fig_Sigma590Merge.png" id="62" name="Picture"/>
                    <pic:cNvPicPr>
                      <a:picLocks noChangeArrowheads="1" noChangeAspect="1"/>
                    </pic:cNvPicPr>
                  </pic:nvPicPr>
                  <pic:blipFill>
                    <a:blip r:embed="rId6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3" w:name="fig:Sigma590"/>
      <w:bookmarkEnd w:id="63"/>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through phycobilisome absorbance (Fig.</w:t>
      </w:r>
      <w:r>
        <w:t xml:space="preserve"> </w:t>
      </w:r>
      <w:r>
        <w:t xml:space="preserve">7</w:t>
      </w:r>
      <w:r>
        <w:t xml:space="preserve">B) 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4"/>
    <w:bookmarkStart w:id="69"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F</w:t>
      </w:r>
      <w:r>
        <w:rPr>
          <w:vertAlign w:val="subscript"/>
        </w:rPr>
        <w:t xml:space="preserve">1,16</w:t>
      </w:r>
      <w:r>
        <w:t xml:space="preserve"> </w:t>
      </w:r>
      <w:r>
        <w:t xml:space="preserve">&lt;= 4.1;</w:t>
      </w:r>
      <w:r>
        <w:t xml:space="preserve"> </w:t>
      </w:r>
      <w:r>
        <w:rPr>
          <w:iCs/>
          <w:i/>
        </w:rPr>
        <w:t xml:space="preserve">p</w:t>
      </w:r>
      <w:r>
        <w:t xml:space="preserve"> </w:t>
      </w:r>
      <w:r>
        <w:t xml:space="preserve">&gt; 0.05), with exception of 8 and 24 h photoperiod for PC-rich_056 and 8 h photoperiod for PE-rich_127 strains (ANOVA,</w:t>
      </w:r>
      <w:r>
        <w:t xml:space="preserve"> </w:t>
      </w:r>
      <w:r>
        <w:rPr>
          <w:iCs/>
          <w:i/>
        </w:rPr>
        <w:t xml:space="preserve">F</w:t>
      </w:r>
      <w:r>
        <w:rPr>
          <w:vertAlign w:val="subscript"/>
        </w:rPr>
        <w:t xml:space="preserve">1,16</w:t>
      </w:r>
      <w:r>
        <w:t xml:space="preserve"> </w:t>
      </w:r>
      <w:r>
        <w:t xml:space="preserve">&gt;= 3.3;</w:t>
      </w:r>
      <w:r>
        <w:t xml:space="preserve"> </w:t>
      </w:r>
      <w:r>
        <w:rPr>
          <w:iCs/>
          <w:i/>
        </w:rPr>
        <w:t xml:space="preserve">p</w:t>
      </w:r>
      <w:r>
        <w:t xml:space="preserve"> </w:t>
      </w:r>
      <w:r>
        <w:t xml:space="preserve">&lt;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w:t>
      </w:r>
      <w:r>
        <w:t xml:space="preserve">reflect the yield of growth from electron transport. Alpha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6" name="Picture"/>
            <a:graphic>
              <a:graphicData uri="http://schemas.openxmlformats.org/drawingml/2006/picture">
                <pic:pic>
                  <pic:nvPicPr>
                    <pic:cNvPr descr="../Output/Figures/Fig_GrowthRate_JVPSII_Photoperiod_Chla.png" id="67" name="Picture"/>
                    <pic:cNvPicPr>
                      <a:picLocks noChangeArrowheads="1" noChangeAspect="1"/>
                    </pic:cNvPicPr>
                  </pic:nvPicPr>
                  <pic:blipFill>
                    <a:blip r:embed="rId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8" w:name="fig:GrowthRateJVPSII"/>
      <w:bookmarkEnd w:id="68"/>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69"/>
    <w:bookmarkEnd w:id="70"/>
    <w:bookmarkStart w:id="78" w:name="discussion"/>
    <w:p>
      <w:pPr>
        <w:pStyle w:val="Heading1"/>
      </w:pPr>
      <w:r>
        <w:t xml:space="preserve">Discussion</w:t>
      </w:r>
    </w:p>
    <w:bookmarkStart w:id="75"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responses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currently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Cs/>
          <w:i/>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themselves.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taxa,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or PUR of the applied photoregime (Fig.</w:t>
      </w:r>
      <w:r>
        <w:t xml:space="preserve"> </w:t>
      </w:r>
      <w:r>
        <w:t xml:space="preserve">5</w:t>
      </w:r>
      <w:r>
        <w:t xml:space="preserve">).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be more a consequence of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Cs/>
          <w:i/>
        </w:rPr>
        <w:t xml:space="preserve">Synechococcus</w:t>
      </w:r>
      <w:r>
        <w:t xml:space="preserve"> </w:t>
      </w:r>
      <w:r>
        <w:t xml:space="preserve">sp. 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was in a genetically modified green algae</w:t>
      </w:r>
      <w:r>
        <w:t xml:space="preserve"> </w:t>
      </w:r>
      <w:r>
        <w:rPr>
          <w:iCs/>
          <w:i/>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consistent with the PE-rich strains being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growth responses to light under intermediate photoperiods.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2" name="Picture"/>
            <a:graphic>
              <a:graphicData uri="http://schemas.openxmlformats.org/drawingml/2006/picture">
                <pic:pic>
                  <pic:nvPicPr>
                    <pic:cNvPr descr="../Output/Figures/Fig_MapCombo.png" id="73" name="Picture"/>
                    <pic:cNvPicPr>
                      <a:picLocks noChangeArrowheads="1" noChangeAspect="1"/>
                    </pic:cNvPicPr>
                  </pic:nvPicPr>
                  <pic:blipFill>
                    <a:blip r:embed="rId71"/>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4" w:name="fig:MapCombo"/>
      <w:bookmarkEnd w:id="74"/>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5"/>
    <w:bookmarkStart w:id="76"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pPr>
        <w:pStyle w:val="BodyText"/>
      </w:pPr>
      <w:r>
        <w:t xml:space="preserve">Under nutrient replete exponential growth the picocyanobacterial strains show an exponential decline in PUR/PAR ratio versus cumulative diel photon doses. Thus, under nutrient repletion the picocyanobacteria adjust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During the pre-stationary phase, the PE-rich strains lose these capabilities and the relative absorbance of PE peak was much lower, which would not be expected if light was limiting, as cell density increased, again suggesting that nitrogen could be the limiting factor leading to entry into pre-stationary and stationary phase.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other freshwater, brackish and halotolerant strains, separate from marine sub-clusters 5.1 and 5.3 (Fig.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these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even within a given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influence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6"/>
    <w:bookmarkStart w:id="77"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through parallel measures of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some secondary influence on achieved growth responses of the picocyanobacteria to</w:t>
      </w:r>
      <w:r>
        <w:t xml:space="preserve"> </w:t>
      </w:r>
      <w:r>
        <w:rPr>
          <w:iCs/>
          <w:i/>
        </w:rPr>
        <w:t xml:space="preserve">JV</w:t>
      </w:r>
      <w:r>
        <w:rPr>
          <w:vertAlign w:val="subscript"/>
        </w:rPr>
        <w:t xml:space="preserve">PSII</w:t>
      </w:r>
      <w:r>
        <w:t xml:space="preserve">.</w:t>
      </w:r>
    </w:p>
    <w:p>
      <w:pPr>
        <w:pStyle w:val="BodyText"/>
      </w:pPr>
    </w:p>
    <w:bookmarkEnd w:id="77"/>
    <w:bookmarkEnd w:id="78"/>
    <w:bookmarkStart w:id="79" w:name="conclusions"/>
    <w:p>
      <w:pPr>
        <w:pStyle w:val="Heading1"/>
      </w:pPr>
      <w:r>
        <w:t xml:space="preserve">Conclusions</w:t>
      </w:r>
    </w:p>
    <w:p>
      <w:pPr>
        <w:pStyle w:val="FirstParagraph"/>
      </w:pPr>
      <w:r>
        <w:t xml:space="preserve">Coastal picocyanobacteria show differing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 these coastal strains from</w:t>
      </w:r>
      <w:r>
        <w:t xml:space="preserve"> </w:t>
      </w:r>
      <w:r>
        <w:rPr>
          <w:iCs/>
          <w:i/>
        </w:rPr>
        <w:t xml:space="preserve">Synechococcus</w:t>
      </w:r>
      <w:r>
        <w:t xml:space="preserve"> </w:t>
      </w:r>
      <w:r>
        <w:t xml:space="preserve">cluster 5.2 show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the PE-rich strains are more susceptible to photoinhibition of growth.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79"/>
    <w:bookmarkStart w:id="83"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1">
        <w:r>
          <w:rPr>
            <w:rStyle w:val="Hyperlink"/>
          </w:rPr>
          <w:t xml:space="preserve">https://github.com/FundyPhytoPhys/BalticPhotoperiod</w:t>
        </w:r>
      </w:hyperlink>
      <w:r>
        <w:t xml:space="preserve"> </w:t>
      </w:r>
      <w:r>
        <w:t xml:space="preserve">(public GitHub Repository) and</w:t>
      </w:r>
      <w:r>
        <w:t xml:space="preserve"> </w:t>
      </w:r>
      <w:hyperlink r:id="rId80">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1">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1" w:name="acknowledgements"/>
    <w:p>
      <w:pPr>
        <w:pStyle w:val="Heading2"/>
      </w:pPr>
      <w:r>
        <w:t xml:space="preserve">Acknowledgements</w:t>
      </w:r>
    </w:p>
    <w:p>
      <w:pPr>
        <w:pStyle w:val="FirstParagraph"/>
      </w:pPr>
      <w:r>
        <w:t xml:space="preserve">We would like to express our sincere gratitude to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1"/>
    <w:bookmarkStart w:id="82" w:name="conflict-of-interest"/>
    <w:p>
      <w:pPr>
        <w:pStyle w:val="Heading2"/>
      </w:pPr>
      <w:r>
        <w:t xml:space="preserve">Conflict of Interest</w:t>
      </w:r>
    </w:p>
    <w:p>
      <w:pPr>
        <w:pStyle w:val="FirstParagraph"/>
      </w:pPr>
      <w:r>
        <w:t xml:space="preserve">None declared.</w:t>
      </w:r>
    </w:p>
    <w:p>
      <w:pPr>
        <w:pStyle w:val="BodyText"/>
      </w:pPr>
    </w:p>
    <w:bookmarkEnd w:id="82"/>
    <w:bookmarkEnd w:id="83"/>
    <w:bookmarkStart w:id="227" w:name="references"/>
    <w:p>
      <w:pPr>
        <w:pStyle w:val="Heading1"/>
      </w:pPr>
      <w:r>
        <w:t xml:space="preserve">References</w:t>
      </w:r>
    </w:p>
    <w:bookmarkStart w:id="226" w:name="refs"/>
    <w:bookmarkStart w:id="85"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4">
        <w:r>
          <w:rPr>
            <w:rStyle w:val="Hyperlink"/>
          </w:rPr>
          <w:t xml:space="preserve">10.1111/1462-2920.16384</w:t>
        </w:r>
      </w:hyperlink>
    </w:p>
    <w:bookmarkEnd w:id="85"/>
    <w:bookmarkStart w:id="87"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6">
        <w:r>
          <w:rPr>
            <w:rStyle w:val="Hyperlink"/>
          </w:rPr>
          <w:t xml:space="preserve">10.1146/annurev-marine-010213-135103</w:t>
        </w:r>
      </w:hyperlink>
    </w:p>
    <w:bookmarkEnd w:id="87"/>
    <w:bookmarkStart w:id="89" w:name="X78a690ddcffed75740a96a2fca4b8e9a29d3a28"/>
    <w:p>
      <w:pPr>
        <w:pStyle w:val="Bibliography"/>
      </w:pPr>
      <w:r>
        <w:t xml:space="preserve">Beale, S. I. 1994.</w:t>
      </w:r>
      <w:r>
        <w:t xml:space="preserve"> </w:t>
      </w:r>
      <w:hyperlink r:id="rId88">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89"/>
    <w:bookmarkStart w:id="91"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0">
        <w:r>
          <w:rPr>
            <w:rStyle w:val="Hyperlink"/>
          </w:rPr>
          <w:t xml:space="preserve">10.1038/nature05317</w:t>
        </w:r>
      </w:hyperlink>
    </w:p>
    <w:bookmarkEnd w:id="91"/>
    <w:bookmarkStart w:id="93"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2">
        <w:r>
          <w:rPr>
            <w:rStyle w:val="Hyperlink"/>
          </w:rPr>
          <w:t xml:space="preserve">10.1021/bi00795a022</w:t>
        </w:r>
      </w:hyperlink>
    </w:p>
    <w:bookmarkEnd w:id="93"/>
    <w:bookmarkStart w:id="95"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4">
        <w:r>
          <w:rPr>
            <w:rStyle w:val="Hyperlink"/>
          </w:rPr>
          <w:t xml:space="preserve">10.1083/jcb.58.2.419</w:t>
        </w:r>
      </w:hyperlink>
    </w:p>
    <w:bookmarkEnd w:id="95"/>
    <w:bookmarkStart w:id="97" w:name="X186911c6462d2586c8a86d6496d976a68e538eb"/>
    <w:p>
      <w:pPr>
        <w:pStyle w:val="Bibliography"/>
      </w:pPr>
      <w:r>
        <w:t xml:space="preserve">Berman-Frank, I., D. Campbell, A. Ciotti, and others. 2023.</w:t>
      </w:r>
      <w:r>
        <w:t xml:space="preserve"> </w:t>
      </w:r>
      <w:hyperlink r:id="rId96">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7"/>
    <w:bookmarkStart w:id="99"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8">
        <w:r>
          <w:rPr>
            <w:rStyle w:val="Hyperlink"/>
          </w:rPr>
          <w:t xml:space="preserve">10.3389/fmars.2019.00319</w:t>
        </w:r>
      </w:hyperlink>
    </w:p>
    <w:bookmarkEnd w:id="99"/>
    <w:bookmarkStart w:id="101"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0">
        <w:r>
          <w:rPr>
            <w:rStyle w:val="Hyperlink"/>
          </w:rPr>
          <w:t xml:space="preserve">10.1016/0022-0981(81)90045-9</w:t>
        </w:r>
      </w:hyperlink>
    </w:p>
    <w:bookmarkEnd w:id="101"/>
    <w:bookmarkStart w:id="103" w:name="X30cea3580c16855f9d89aaa53f7c7533fb5925c"/>
    <w:p>
      <w:pPr>
        <w:pStyle w:val="Bibliography"/>
      </w:pPr>
      <w:r>
        <w:t xml:space="preserve">Chakdar, H., and S. Pabbi. 2016.</w:t>
      </w:r>
      <w:r>
        <w:t xml:space="preserve"> </w:t>
      </w:r>
      <w:hyperlink r:id="rId102">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3"/>
    <w:bookmarkStart w:id="105"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4">
        <w:r>
          <w:rPr>
            <w:rStyle w:val="Hyperlink"/>
          </w:rPr>
          <w:t xml:space="preserve">10.4319/lo.1999.44.1.0052</w:t>
        </w:r>
      </w:hyperlink>
    </w:p>
    <w:bookmarkEnd w:id="105"/>
    <w:bookmarkStart w:id="106" w:name="ref-connorInvestigatingUseFast2018"/>
    <w:p>
      <w:pPr>
        <w:pStyle w:val="Bibliography"/>
      </w:pPr>
      <w:r>
        <w:t xml:space="preserve">Connor, D. 2018. Investigating the use of fast repetition rate fluorometry in understanding algal physiology in optically complex oceans.</w:t>
      </w:r>
    </w:p>
    <w:bookmarkEnd w:id="106"/>
    <w:bookmarkStart w:id="10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7"/>
    <w:bookmarkStart w:id="10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8">
        <w:r>
          <w:rPr>
            <w:rStyle w:val="Hyperlink"/>
          </w:rPr>
          <w:t xml:space="preserve">10.1093/plankt/6.1.67</w:t>
        </w:r>
      </w:hyperlink>
    </w:p>
    <w:bookmarkEnd w:id="109"/>
    <w:bookmarkStart w:id="11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0"/>
    <w:bookmarkStart w:id="112"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1">
        <w:r>
          <w:rPr>
            <w:rStyle w:val="Hyperlink"/>
          </w:rPr>
          <w:t xml:space="preserve">10.1126/science.281.5374.237</w:t>
        </w:r>
      </w:hyperlink>
    </w:p>
    <w:bookmarkEnd w:id="112"/>
    <w:bookmarkStart w:id="114"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3">
        <w:r>
          <w:rPr>
            <w:rStyle w:val="Hyperlink"/>
          </w:rPr>
          <w:t xml:space="preserve">10.1073/pnas.1307701110</w:t>
        </w:r>
      </w:hyperlink>
    </w:p>
    <w:bookmarkEnd w:id="114"/>
    <w:bookmarkStart w:id="11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5">
        <w:r>
          <w:rPr>
            <w:rStyle w:val="Hyperlink"/>
          </w:rPr>
          <w:t xml:space="preserve">10.3354/meps052099</w:t>
        </w:r>
      </w:hyperlink>
    </w:p>
    <w:bookmarkEnd w:id="116"/>
    <w:bookmarkStart w:id="118" w:name="Xd7d6b0bcb60aabcb149933a8690177800745aff"/>
    <w:p>
      <w:pPr>
        <w:pStyle w:val="Bibliography"/>
      </w:pPr>
      <w:r>
        <w:t xml:space="preserve">Guillard, R. R. L. 1975.</w:t>
      </w:r>
      <w:r>
        <w:t xml:space="preserve"> </w:t>
      </w:r>
      <w:hyperlink r:id="rId117">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8"/>
    <w:bookmarkStart w:id="11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19"/>
    <w:bookmarkStart w:id="12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0"/>
    <w:bookmarkStart w:id="122"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Cs/>
          <w:b/>
        </w:rPr>
        <w:t xml:space="preserve">27</w:t>
      </w:r>
      <w:r>
        <w:t xml:space="preserve">: 698–702. doi:</w:t>
      </w:r>
      <w:hyperlink r:id="rId121">
        <w:r>
          <w:rPr>
            <w:rStyle w:val="Hyperlink"/>
          </w:rPr>
          <w:t xml:space="preserve">10.1111/j.0022-3646.1991.00698.x</w:t>
        </w:r>
      </w:hyperlink>
    </w:p>
    <w:bookmarkEnd w:id="122"/>
    <w:bookmarkStart w:id="12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3">
        <w:r>
          <w:rPr>
            <w:rStyle w:val="Hyperlink"/>
          </w:rPr>
          <w:t xml:space="preserve">10.1038/ismej.2008.118</w:t>
        </w:r>
      </w:hyperlink>
    </w:p>
    <w:bookmarkEnd w:id="124"/>
    <w:bookmarkStart w:id="12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5">
        <w:r>
          <w:rPr>
            <w:rStyle w:val="Hyperlink"/>
          </w:rPr>
          <w:t xml:space="preserve">10.5194/bg-8-311-2011</w:t>
        </w:r>
      </w:hyperlink>
    </w:p>
    <w:bookmarkEnd w:id="126"/>
    <w:bookmarkStart w:id="12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7">
        <w:r>
          <w:rPr>
            <w:rStyle w:val="Hyperlink"/>
          </w:rPr>
          <w:t xml:space="preserve">10.1038/s41559-020-01330-x</w:t>
        </w:r>
      </w:hyperlink>
    </w:p>
    <w:bookmarkEnd w:id="128"/>
    <w:bookmarkStart w:id="130"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29">
        <w:r>
          <w:rPr>
            <w:rStyle w:val="Hyperlink"/>
          </w:rPr>
          <w:t xml:space="preserve">10.1086/338511</w:t>
        </w:r>
      </w:hyperlink>
    </w:p>
    <w:bookmarkEnd w:id="130"/>
    <w:bookmarkStart w:id="13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1">
        <w:r>
          <w:rPr>
            <w:rStyle w:val="Hyperlink"/>
          </w:rPr>
          <w:t xml:space="preserve">10.1016/j.cep.2008.04.007</w:t>
        </w:r>
      </w:hyperlink>
    </w:p>
    <w:bookmarkEnd w:id="132"/>
    <w:bookmarkStart w:id="13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3">
        <w:r>
          <w:rPr>
            <w:rStyle w:val="Hyperlink"/>
          </w:rPr>
          <w:t xml:space="preserve">10.1016/j.jphotobiol.2005.10.002</w:t>
        </w:r>
      </w:hyperlink>
    </w:p>
    <w:bookmarkEnd w:id="134"/>
    <w:bookmarkStart w:id="136"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5">
        <w:r>
          <w:rPr>
            <w:rStyle w:val="Hyperlink"/>
          </w:rPr>
          <w:t xml:space="preserve">10.1093/bib/bbx108</w:t>
        </w:r>
      </w:hyperlink>
    </w:p>
    <w:bookmarkEnd w:id="136"/>
    <w:bookmarkStart w:id="13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37">
        <w:r>
          <w:rPr>
            <w:rStyle w:val="Hyperlink"/>
          </w:rPr>
          <w:t xml:space="preserve">10.1016/j.biortech.2020.123700</w:t>
        </w:r>
      </w:hyperlink>
    </w:p>
    <w:bookmarkEnd w:id="138"/>
    <w:bookmarkStart w:id="14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39">
        <w:r>
          <w:rPr>
            <w:rStyle w:val="Hyperlink"/>
          </w:rPr>
          <w:t xml:space="preserve">10.1016/S0005-2728(98)00135-2</w:t>
        </w:r>
      </w:hyperlink>
    </w:p>
    <w:bookmarkEnd w:id="140"/>
    <w:bookmarkStart w:id="141"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1"/>
    <w:bookmarkStart w:id="143" w:name="X0484b3dfebfaa14160c541e1fe2290095bae149"/>
    <w:p>
      <w:pPr>
        <w:pStyle w:val="Bibliography"/>
      </w:pPr>
      <w:r>
        <w:t xml:space="preserve">LaRoche, J., and B. M. Robicheau. 2022.</w:t>
      </w:r>
      <w:r>
        <w:t xml:space="preserve"> </w:t>
      </w:r>
      <w:hyperlink r:id="rId142">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3"/>
    <w:bookmarkStart w:id="145"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4">
        <w:r>
          <w:rPr>
            <w:rStyle w:val="Hyperlink"/>
          </w:rPr>
          <w:t xml:space="preserve">10.1111/jpy.12483</w:t>
        </w:r>
      </w:hyperlink>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0"/>
    <w:bookmarkStart w:id="152"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1">
        <w:r>
          <w:rPr>
            <w:rStyle w:val="Hyperlink"/>
          </w:rPr>
          <w:t xml:space="preserve">10.1073/pnas.0810891106</w:t>
        </w:r>
      </w:hyperlink>
    </w:p>
    <w:bookmarkEnd w:id="152"/>
    <w:bookmarkStart w:id="15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3">
        <w:r>
          <w:rPr>
            <w:rStyle w:val="Hyperlink"/>
          </w:rPr>
          <w:t xml:space="preserve">10.1038/s41598-022-07009-6</w:t>
        </w:r>
      </w:hyperlink>
    </w:p>
    <w:bookmarkEnd w:id="154"/>
    <w:bookmarkStart w:id="156"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55">
        <w:r>
          <w:rPr>
            <w:rStyle w:val="Hyperlink"/>
          </w:rPr>
          <w:t xml:space="preserve">10.1016/S1360-1385(99)01504-6</w:t>
        </w:r>
      </w:hyperlink>
    </w:p>
    <w:bookmarkEnd w:id="156"/>
    <w:bookmarkStart w:id="15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57">
        <w:r>
          <w:rPr>
            <w:rStyle w:val="Hyperlink"/>
          </w:rPr>
          <w:t xml:space="preserve">10.1093/jxb/erx137</w:t>
        </w:r>
      </w:hyperlink>
    </w:p>
    <w:bookmarkEnd w:id="158"/>
    <w:bookmarkStart w:id="16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9">
        <w:r>
          <w:rPr>
            <w:rStyle w:val="Hyperlink"/>
          </w:rPr>
          <w:t xml:space="preserve">10.1016/0146-6291(78)90623-9</w:t>
        </w:r>
      </w:hyperlink>
    </w:p>
    <w:bookmarkEnd w:id="160"/>
    <w:bookmarkStart w:id="16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1">
        <w:r>
          <w:rPr>
            <w:rStyle w:val="Hyperlink"/>
          </w:rPr>
          <w:t xml:space="preserve">10.1029/JC093iC09p10749</w:t>
        </w:r>
      </w:hyperlink>
    </w:p>
    <w:bookmarkEnd w:id="162"/>
    <w:bookmarkStart w:id="164"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Cs/>
          <w:b/>
        </w:rPr>
        <w:t xml:space="preserve">31</w:t>
      </w:r>
      <w:r>
        <w:t xml:space="preserve">: 349–357. doi:</w:t>
      </w:r>
      <w:hyperlink r:id="rId163">
        <w:r>
          <w:rPr>
            <w:rStyle w:val="Hyperlink"/>
          </w:rPr>
          <w:t xml:space="preserve">10.1093/plankt/fbn123</w:t>
        </w:r>
      </w:hyperlink>
    </w:p>
    <w:bookmarkEnd w:id="164"/>
    <w:bookmarkStart w:id="166"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Cs/>
          <w:b/>
        </w:rPr>
        <w:t xml:space="preserve">100</w:t>
      </w:r>
      <w:r>
        <w:t xml:space="preserve">: 902–910. doi:</w:t>
      </w:r>
      <w:hyperlink r:id="rId165">
        <w:r>
          <w:rPr>
            <w:rStyle w:val="Hyperlink"/>
          </w:rPr>
          <w:t xml:space="preserve">10.1002/bit.21833</w:t>
        </w:r>
      </w:hyperlink>
    </w:p>
    <w:bookmarkEnd w:id="166"/>
    <w:bookmarkStart w:id="168" w:name="ref-ortmannLysogenyLyticViral2002"/>
    <w:p>
      <w:pPr>
        <w:pStyle w:val="Bibliography"/>
      </w:pPr>
      <w:r>
        <w:t xml:space="preserve">Ortmann, A. C., J. E. Lawrence, and C. A. Suttle. 2002.</w:t>
      </w:r>
      <w:r>
        <w:t xml:space="preserve"> </w:t>
      </w:r>
      <w:hyperlink r:id="rId16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8"/>
    <w:bookmarkStart w:id="170"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9">
        <w:r>
          <w:rPr>
            <w:rStyle w:val="Hyperlink"/>
          </w:rPr>
          <w:t xml:space="preserve">10.1023/A:1005936823310</w:t>
        </w:r>
      </w:hyperlink>
    </w:p>
    <w:bookmarkEnd w:id="170"/>
    <w:bookmarkStart w:id="17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1">
        <w:r>
          <w:rPr>
            <w:rStyle w:val="Hyperlink"/>
          </w:rPr>
          <w:t xml:space="preserve">10.4319/lom.2012.10.142</w:t>
        </w:r>
      </w:hyperlink>
    </w:p>
    <w:bookmarkEnd w:id="172"/>
    <w:bookmarkStart w:id="17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3"/>
    <w:bookmarkStart w:id="17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4">
        <w:r>
          <w:rPr>
            <w:rStyle w:val="Hyperlink"/>
          </w:rPr>
          <w:t xml:space="preserve">10.4319/lo.1991.36.7.1457</w:t>
        </w:r>
      </w:hyperlink>
    </w:p>
    <w:bookmarkEnd w:id="175"/>
    <w:bookmarkStart w:id="177" w:name="ref-posit"/>
    <w:p>
      <w:pPr>
        <w:pStyle w:val="Bibliography"/>
      </w:pPr>
      <w:r>
        <w:t xml:space="preserve">Posit team. 2022.</w:t>
      </w:r>
      <w:r>
        <w:t xml:space="preserve"> </w:t>
      </w:r>
      <w:hyperlink r:id="rId176">
        <w:r>
          <w:rPr>
            <w:rStyle w:val="Hyperlink"/>
          </w:rPr>
          <w:t xml:space="preserve">RStudio: Integrated development environment for r</w:t>
        </w:r>
      </w:hyperlink>
      <w:r>
        <w:t xml:space="preserve">, Posit Software, PBC.</w:t>
      </w:r>
    </w:p>
    <w:bookmarkEnd w:id="177"/>
    <w:bookmarkStart w:id="179" w:name="ref-rcore"/>
    <w:p>
      <w:pPr>
        <w:pStyle w:val="Bibliography"/>
      </w:pPr>
      <w:r>
        <w:t xml:space="preserve">R Core Team. 2023.</w:t>
      </w:r>
      <w:r>
        <w:t xml:space="preserve"> </w:t>
      </w:r>
      <w:hyperlink r:id="rId178">
        <w:r>
          <w:rPr>
            <w:rStyle w:val="Hyperlink"/>
          </w:rPr>
          <w:t xml:space="preserve">R: A language and environment for statistical computing</w:t>
        </w:r>
      </w:hyperlink>
      <w:r>
        <w:t xml:space="preserve">, R Foundation for Statistical Computing.</w:t>
      </w:r>
    </w:p>
    <w:bookmarkEnd w:id="179"/>
    <w:bookmarkStart w:id="18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80"/>
    <w:bookmarkStart w:id="181" w:name="ref-ryanXtsEXtensibleTime2024"/>
    <w:p>
      <w:pPr>
        <w:pStyle w:val="Bibliography"/>
      </w:pPr>
      <w:r>
        <w:t xml:space="preserve">Ryan, J. A., J. M. Ulrich, R. Bennett, and C. Joy. 2024. Xts:</w:t>
      </w:r>
      <w:r>
        <w:t xml:space="preserve"> </w:t>
      </w:r>
      <w:r>
        <w:t xml:space="preserve">eXtensible Time Series</w:t>
      </w:r>
      <w:r>
        <w:t xml:space="preserve">.</w:t>
      </w:r>
    </w:p>
    <w:bookmarkEnd w:id="181"/>
    <w:bookmarkStart w:id="183"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2">
        <w:r>
          <w:rPr>
            <w:rStyle w:val="Hyperlink"/>
          </w:rPr>
          <w:t xml:space="preserve">10.1104/pp.119.2.785</w:t>
        </w:r>
      </w:hyperlink>
    </w:p>
    <w:bookmarkEnd w:id="183"/>
    <w:bookmarkStart w:id="185"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4">
        <w:r>
          <w:rPr>
            <w:rStyle w:val="Hyperlink"/>
          </w:rPr>
          <w:t xml:space="preserve">10.1007/s11120-016-0329-8</w:t>
        </w:r>
      </w:hyperlink>
    </w:p>
    <w:bookmarkEnd w:id="185"/>
    <w:bookmarkStart w:id="186" w:name="ref-serwayModernPhysics2004"/>
    <w:p>
      <w:pPr>
        <w:pStyle w:val="Bibliography"/>
      </w:pPr>
      <w:r>
        <w:t xml:space="preserve">Serway, R. A., C. J. Moses, and C. A. Moyer. 2004. Modern</w:t>
      </w:r>
      <w:r>
        <w:t xml:space="preserve"> </w:t>
      </w:r>
      <w:r>
        <w:t xml:space="preserve">Physics</w:t>
      </w:r>
      <w:r>
        <w:t xml:space="preserve">, Cengage Learning.</w:t>
      </w:r>
    </w:p>
    <w:bookmarkEnd w:id="186"/>
    <w:bookmarkStart w:id="188"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7">
        <w:r>
          <w:rPr>
            <w:rStyle w:val="Hyperlink"/>
          </w:rPr>
          <w:t xml:space="preserve">10.1371/journal.pone.0001341</w:t>
        </w:r>
      </w:hyperlink>
    </w:p>
    <w:bookmarkEnd w:id="188"/>
    <w:bookmarkStart w:id="190"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9">
        <w:r>
          <w:rPr>
            <w:rStyle w:val="Hyperlink"/>
          </w:rPr>
          <w:t xml:space="preserve">10.1073/pnas.2111300118</w:t>
        </w:r>
      </w:hyperlink>
    </w:p>
    <w:bookmarkEnd w:id="190"/>
    <w:bookmarkStart w:id="192"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1">
        <w:r>
          <w:rPr>
            <w:rStyle w:val="Hyperlink"/>
          </w:rPr>
          <w:t xml:space="preserve">10.5194/bg-15-6257-2018</w:t>
        </w:r>
      </w:hyperlink>
    </w:p>
    <w:bookmarkEnd w:id="192"/>
    <w:bookmarkStart w:id="194"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3">
        <w:r>
          <w:rPr>
            <w:rStyle w:val="Hyperlink"/>
          </w:rPr>
          <w:t xml:space="preserve">10.3390/cells9092030</w:t>
        </w:r>
      </w:hyperlink>
    </w:p>
    <w:bookmarkEnd w:id="194"/>
    <w:bookmarkStart w:id="196"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5">
        <w:r>
          <w:rPr>
            <w:rStyle w:val="Hyperlink"/>
          </w:rPr>
          <w:t xml:space="preserve">10.3390/toxins10010048</w:t>
        </w:r>
      </w:hyperlink>
    </w:p>
    <w:bookmarkEnd w:id="196"/>
    <w:bookmarkStart w:id="19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7">
        <w:r>
          <w:rPr>
            <w:rStyle w:val="Hyperlink"/>
          </w:rPr>
          <w:t xml:space="preserve">10.1134/S0026261715020150</w:t>
        </w:r>
      </w:hyperlink>
    </w:p>
    <w:bookmarkEnd w:id="198"/>
    <w:bookmarkStart w:id="200"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9">
        <w:r>
          <w:rPr>
            <w:rStyle w:val="Hyperlink"/>
          </w:rPr>
          <w:t xml:space="preserve">10.1111/j.1461-0248.2007.01026.x</w:t>
        </w:r>
      </w:hyperlink>
    </w:p>
    <w:bookmarkEnd w:id="200"/>
    <w:bookmarkStart w:id="20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1">
        <w:r>
          <w:rPr>
            <w:rStyle w:val="Hyperlink"/>
          </w:rPr>
          <w:t xml:space="preserve">DOI: http://dx.doi.org/10.25607/OBP-1791</w:t>
        </w:r>
      </w:hyperlink>
    </w:p>
    <w:bookmarkEnd w:id="202"/>
    <w:bookmarkStart w:id="20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3">
        <w:r>
          <w:rPr>
            <w:rStyle w:val="Hyperlink"/>
          </w:rPr>
          <w:t xml:space="preserve">10.1111/oik.08839</w:t>
        </w:r>
      </w:hyperlink>
    </w:p>
    <w:bookmarkEnd w:id="204"/>
    <w:bookmarkStart w:id="20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5">
        <w:r>
          <w:rPr>
            <w:rStyle w:val="Hyperlink"/>
          </w:rPr>
          <w:t xml:space="preserve">10.1111/j.1365-2427.2008.02119.x</w:t>
        </w:r>
      </w:hyperlink>
    </w:p>
    <w:bookmarkEnd w:id="206"/>
    <w:bookmarkStart w:id="207" w:name="ref-tortellUserGuideApplication2021"/>
    <w:p>
      <w:pPr>
        <w:pStyle w:val="Bibliography"/>
      </w:pPr>
      <w:r>
        <w:t xml:space="preserve">Tortell, P., and D. J. Suggett. 2021.</w:t>
      </w:r>
      <w:r>
        <w:t xml:space="preserve"> </w:t>
      </w:r>
      <w:hyperlink r:id="rId96">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7"/>
    <w:bookmarkStart w:id="209"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8">
        <w:r>
          <w:rPr>
            <w:rStyle w:val="Hyperlink"/>
          </w:rPr>
          <w:t xml:space="preserve">10.1002/biot.201700764</w:t>
        </w:r>
      </w:hyperlink>
    </w:p>
    <w:bookmarkEnd w:id="209"/>
    <w:bookmarkStart w:id="210"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10"/>
    <w:bookmarkStart w:id="21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1"/>
    <w:bookmarkStart w:id="213" w:name="X69c9779ca17da8394a7a212eb52bfda7785509d"/>
    <w:p>
      <w:pPr>
        <w:pStyle w:val="Bibliography"/>
      </w:pPr>
      <w:r>
        <w:t xml:space="preserve">Vörös, L., C. Callieri, K. V.-Balogh, and R. Bertoni. 1998.</w:t>
      </w:r>
      <w:r>
        <w:t xml:space="preserve"> </w:t>
      </w:r>
      <w:hyperlink r:id="rId212">
        <w:r>
          <w:rPr>
            <w:rStyle w:val="Hyperlink"/>
          </w:rPr>
          <w:t xml:space="preserve">Freshwater picocyanobacteria along a trophic gradient and light quality range</w:t>
        </w:r>
      </w:hyperlink>
      <w:r>
        <w:t xml:space="preserve">.</w:t>
      </w:r>
      <w:r>
        <w:t xml:space="preserve"> </w:t>
      </w:r>
      <w:r>
        <w:rPr>
          <w:iCs/>
          <w:i/>
        </w:rPr>
        <w:t xml:space="preserve">Phytoplankton and</w:t>
      </w:r>
      <w:r>
        <w:rPr>
          <w:iCs/>
          <w:i/>
        </w:rPr>
        <w:t xml:space="preserve"> </w:t>
      </w:r>
      <w:r>
        <w:rPr>
          <w:iCs/>
          <w:i/>
        </w:rPr>
        <w:t xml:space="preserve">Trophic Gradients</w:t>
      </w:r>
      <w:r>
        <w:t xml:space="preserve">. Springer Netherlands. 117–125.</w:t>
      </w:r>
    </w:p>
    <w:bookmarkEnd w:id="213"/>
    <w:bookmarkStart w:id="215"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Cs/>
          <w:i/>
        </w:rPr>
        <w:t xml:space="preserve">Picochlorum</w:t>
      </w:r>
      <w:r>
        <w:t xml:space="preserve"> </w:t>
      </w:r>
      <w:r>
        <w:rPr>
          <w:iCs/>
          <w:i/>
        </w:rPr>
        <w:t xml:space="preserve">Celeri</w:t>
      </w:r>
      <w:r>
        <w:t xml:space="preserve">. Algal Research</w:t>
      </w:r>
      <w:r>
        <w:t xml:space="preserve"> </w:t>
      </w:r>
      <w:r>
        <w:rPr>
          <w:bCs/>
          <w:b/>
        </w:rPr>
        <w:t xml:space="preserve">36</w:t>
      </w:r>
      <w:r>
        <w:t xml:space="preserve">: 17–28. doi:</w:t>
      </w:r>
      <w:hyperlink r:id="rId214">
        <w:r>
          <w:rPr>
            <w:rStyle w:val="Hyperlink"/>
          </w:rPr>
          <w:t xml:space="preserve">10.1016/j.algal.2018.09.024</w:t>
        </w:r>
      </w:hyperlink>
    </w:p>
    <w:bookmarkEnd w:id="215"/>
    <w:bookmarkStart w:id="217" w:name="ref-wickhamDataAnalysis2016"/>
    <w:p>
      <w:pPr>
        <w:pStyle w:val="Bibliography"/>
      </w:pPr>
      <w:r>
        <w:t xml:space="preserve">Wickham, H. 2016.</w:t>
      </w:r>
      <w:r>
        <w:t xml:space="preserve"> </w:t>
      </w:r>
      <w:hyperlink r:id="rId21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7"/>
    <w:bookmarkStart w:id="219" w:name="ref-woodGeneralizedAdditiveModels2017"/>
    <w:p>
      <w:pPr>
        <w:pStyle w:val="Bibliography"/>
      </w:pPr>
      <w:r>
        <w:t xml:space="preserve">Wood, S. N. 2017.</w:t>
      </w:r>
      <w:r>
        <w:t xml:space="preserve"> </w:t>
      </w:r>
      <w:hyperlink r:id="rId218">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9"/>
    <w:bookmarkStart w:id="221"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20">
        <w:r>
          <w:rPr>
            <w:rStyle w:val="Hyperlink"/>
          </w:rPr>
          <w:t xml:space="preserve">10.1016/j.rse.2020.111704</w:t>
        </w:r>
      </w:hyperlink>
    </w:p>
    <w:bookmarkEnd w:id="221"/>
    <w:bookmarkStart w:id="223"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22">
        <w:r>
          <w:rPr>
            <w:rStyle w:val="Hyperlink"/>
          </w:rPr>
          <w:t xml:space="preserve">10.1016/j.bbabio.2017.03.003</w:t>
        </w:r>
      </w:hyperlink>
    </w:p>
    <w:bookmarkEnd w:id="223"/>
    <w:bookmarkStart w:id="225"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24">
        <w:r>
          <w:rPr>
            <w:rStyle w:val="Hyperlink"/>
          </w:rPr>
          <w:t xml:space="preserve">10.3389/fmars.2018.00281</w:t>
        </w:r>
      </w:hyperlink>
    </w:p>
    <w:bookmarkEnd w:id="225"/>
    <w:bookmarkEnd w:id="226"/>
    <w:bookmarkEnd w:id="227"/>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1" Target="DOI: http://dx.doi.org/10.25607/OBP-1791" TargetMode="External" /><Relationship Type="http://schemas.openxmlformats.org/officeDocument/2006/relationships/hyperlink" Id="rId17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0" Target="https://docs.google.com/spreadsheets/d/1ZXpwR7Gfto-uRzVdXzMpQF4frbrvMLH_IyLqonFZRSw/edit#gid=0" TargetMode="External" /><Relationship Type="http://schemas.openxmlformats.org/officeDocument/2006/relationships/hyperlink" Id="rId208" Target="https://doi.org/10.1002/biot.201700764" TargetMode="External" /><Relationship Type="http://schemas.openxmlformats.org/officeDocument/2006/relationships/hyperlink" Id="rId165" Target="https://doi.org/10.1002/bit.21833" TargetMode="External" /><Relationship Type="http://schemas.openxmlformats.org/officeDocument/2006/relationships/hyperlink" Id="rId117" Target="https://doi.org/10.1007/978-1-4615-8714-9_3" TargetMode="External" /><Relationship Type="http://schemas.openxmlformats.org/officeDocument/2006/relationships/hyperlink" Id="rId142" Target="https://doi.org/10.1007/978-3-030-90383-1_9" TargetMode="External" /><Relationship Type="http://schemas.openxmlformats.org/officeDocument/2006/relationships/hyperlink" Id="rId216" Target="https://doi.org/10.1007/978-3-319-24277-4_9" TargetMode="External" /><Relationship Type="http://schemas.openxmlformats.org/officeDocument/2006/relationships/hyperlink" Id="rId102" Target="https://doi.org/10.1007/978-81-322-2610-9_4" TargetMode="External" /><Relationship Type="http://schemas.openxmlformats.org/officeDocument/2006/relationships/hyperlink" Id="rId88" Target="https://doi.org/10.1007/978-94-011-0227-8_17" TargetMode="External" /><Relationship Type="http://schemas.openxmlformats.org/officeDocument/2006/relationships/hyperlink" Id="rId212" Target="https://doi.org/10.1007/978-94-017-2668-9_10" TargetMode="External" /><Relationship Type="http://schemas.openxmlformats.org/officeDocument/2006/relationships/hyperlink" Id="rId184" Target="https://doi.org/10.1007/s11120-016-0329-8" TargetMode="External" /><Relationship Type="http://schemas.openxmlformats.org/officeDocument/2006/relationships/hyperlink" Id="rId100" Target="https://doi.org/10.1016/0022-0981(81)90045-9" TargetMode="External" /><Relationship Type="http://schemas.openxmlformats.org/officeDocument/2006/relationships/hyperlink" Id="rId159" Target="https://doi.org/10.1016/0146-6291(78)90623-9" TargetMode="External" /><Relationship Type="http://schemas.openxmlformats.org/officeDocument/2006/relationships/hyperlink" Id="rId139" Target="https://doi.org/10.1016/S0005-2728(98)00135-2" TargetMode="External" /><Relationship Type="http://schemas.openxmlformats.org/officeDocument/2006/relationships/hyperlink" Id="rId155" Target="https://doi.org/10.1016/S1360-1385(99)01504-6" TargetMode="External" /><Relationship Type="http://schemas.openxmlformats.org/officeDocument/2006/relationships/hyperlink" Id="rId214" Target="https://doi.org/10.1016/j.algal.2018.09.024" TargetMode="External" /><Relationship Type="http://schemas.openxmlformats.org/officeDocument/2006/relationships/hyperlink" Id="rId222" Target="https://doi.org/10.1016/j.bbabio.2017.03.003" TargetMode="External" /><Relationship Type="http://schemas.openxmlformats.org/officeDocument/2006/relationships/hyperlink" Id="rId137" Target="https://doi.org/10.1016/j.biortech.2020.123700" TargetMode="External" /><Relationship Type="http://schemas.openxmlformats.org/officeDocument/2006/relationships/hyperlink" Id="rId131" Target="https://doi.org/10.1016/j.cep.2008.04.007" TargetMode="External" /><Relationship Type="http://schemas.openxmlformats.org/officeDocument/2006/relationships/hyperlink" Id="rId133" Target="https://doi.org/10.1016/j.jphotobiol.2005.10.002" TargetMode="External" /><Relationship Type="http://schemas.openxmlformats.org/officeDocument/2006/relationships/hyperlink" Id="rId220" Target="https://doi.org/10.1016/j.rse.2020.111704" TargetMode="External" /><Relationship Type="http://schemas.openxmlformats.org/officeDocument/2006/relationships/hyperlink" Id="rId92" Target="https://doi.org/10.1021/bi00795a022" TargetMode="External" /><Relationship Type="http://schemas.openxmlformats.org/officeDocument/2006/relationships/hyperlink" Id="rId169" Target="https://doi.org/10.1023/A:1005936823310" TargetMode="External" /><Relationship Type="http://schemas.openxmlformats.org/officeDocument/2006/relationships/hyperlink" Id="rId161" Target="https://doi.org/10.1029/JC093iC09p10749" TargetMode="External" /><Relationship Type="http://schemas.openxmlformats.org/officeDocument/2006/relationships/hyperlink" Id="rId123" Target="https://doi.org/10.1038/ismej.2008.118" TargetMode="External" /><Relationship Type="http://schemas.openxmlformats.org/officeDocument/2006/relationships/hyperlink" Id="rId90" Target="https://doi.org/10.1038/nature05317" TargetMode="External" /><Relationship Type="http://schemas.openxmlformats.org/officeDocument/2006/relationships/hyperlink" Id="rId127" Target="https://doi.org/10.1038/s41559-020-01330-x" TargetMode="External" /><Relationship Type="http://schemas.openxmlformats.org/officeDocument/2006/relationships/hyperlink" Id="rId153" Target="https://doi.org/10.1038/s41598-022-07009-6" TargetMode="External" /><Relationship Type="http://schemas.openxmlformats.org/officeDocument/2006/relationships/hyperlink" Id="rId151" Target="https://doi.org/10.1073/pnas.0810891106" TargetMode="External" /><Relationship Type="http://schemas.openxmlformats.org/officeDocument/2006/relationships/hyperlink" Id="rId113" Target="https://doi.org/10.1073/pnas.1307701110" TargetMode="External" /><Relationship Type="http://schemas.openxmlformats.org/officeDocument/2006/relationships/hyperlink" Id="rId189" Target="https://doi.org/10.1073/pnas.2111300118" TargetMode="External" /><Relationship Type="http://schemas.openxmlformats.org/officeDocument/2006/relationships/hyperlink" Id="rId94" Target="https://doi.org/10.1083/jcb.58.2.419" TargetMode="External" /><Relationship Type="http://schemas.openxmlformats.org/officeDocument/2006/relationships/hyperlink" Id="rId129" Target="https://doi.org/10.1086/338511" TargetMode="External" /><Relationship Type="http://schemas.openxmlformats.org/officeDocument/2006/relationships/hyperlink" Id="rId135" Target="https://doi.org/10.1093/bib/bbx108" TargetMode="External" /><Relationship Type="http://schemas.openxmlformats.org/officeDocument/2006/relationships/hyperlink" Id="rId157" Target="https://doi.org/10.1093/jxb/erx137" TargetMode="External" /><Relationship Type="http://schemas.openxmlformats.org/officeDocument/2006/relationships/hyperlink" Id="rId108" Target="https://doi.org/10.1093/plankt/6.1.67" TargetMode="External" /><Relationship Type="http://schemas.openxmlformats.org/officeDocument/2006/relationships/hyperlink" Id="rId163" Target="https://doi.org/10.1093/plankt/fbn123" TargetMode="External" /><Relationship Type="http://schemas.openxmlformats.org/officeDocument/2006/relationships/hyperlink" Id="rId146" Target="https://doi.org/10.1093/plankt/fbv008" TargetMode="External" /><Relationship Type="http://schemas.openxmlformats.org/officeDocument/2006/relationships/hyperlink" Id="rId182" Target="https://doi.org/10.1104/pp.119.2.785" TargetMode="External" /><Relationship Type="http://schemas.openxmlformats.org/officeDocument/2006/relationships/hyperlink" Id="rId84" Target="https://doi.org/10.1111/1462-2920.16384" TargetMode="External" /><Relationship Type="http://schemas.openxmlformats.org/officeDocument/2006/relationships/hyperlink" Id="rId121" Target="https://doi.org/10.1111/j.0022-3646.1991.00698.x" TargetMode="External" /><Relationship Type="http://schemas.openxmlformats.org/officeDocument/2006/relationships/hyperlink" Id="rId205" Target="https://doi.org/10.1111/j.1365-2427.2008.02119.x" TargetMode="External" /><Relationship Type="http://schemas.openxmlformats.org/officeDocument/2006/relationships/hyperlink" Id="rId199" Target="https://doi.org/10.1111/j.1461-0248.2007.01026.x" TargetMode="External" /><Relationship Type="http://schemas.openxmlformats.org/officeDocument/2006/relationships/hyperlink" Id="rId144" Target="https://doi.org/10.1111/jpy.12483" TargetMode="External" /><Relationship Type="http://schemas.openxmlformats.org/officeDocument/2006/relationships/hyperlink" Id="rId203" Target="https://doi.org/10.1111/oik.08839" TargetMode="External" /><Relationship Type="http://schemas.openxmlformats.org/officeDocument/2006/relationships/hyperlink" Id="rId111" Target="https://doi.org/10.1126/science.281.5374.237" TargetMode="External" /><Relationship Type="http://schemas.openxmlformats.org/officeDocument/2006/relationships/hyperlink" Id="rId197" Target="https://doi.org/10.1134/S0026261715020150" TargetMode="External" /><Relationship Type="http://schemas.openxmlformats.org/officeDocument/2006/relationships/hyperlink" Id="rId86" Target="https://doi.org/10.1146/annurev-marine-010213-135103" TargetMode="External" /><Relationship Type="http://schemas.openxmlformats.org/officeDocument/2006/relationships/hyperlink" Id="rId218" Target="https://doi.org/10.1201/9781315370279" TargetMode="External" /><Relationship Type="http://schemas.openxmlformats.org/officeDocument/2006/relationships/hyperlink" Id="rId187" Target="https://doi.org/10.1371/journal.pone.0001341" TargetMode="External" /><Relationship Type="http://schemas.openxmlformats.org/officeDocument/2006/relationships/hyperlink" Id="rId96" Target="https://doi.org/10.25607/OBP-1084" TargetMode="External" /><Relationship Type="http://schemas.openxmlformats.org/officeDocument/2006/relationships/hyperlink" Id="rId115" Target="https://doi.org/10.3354/meps052099" TargetMode="External" /><Relationship Type="http://schemas.openxmlformats.org/officeDocument/2006/relationships/hyperlink" Id="rId224" Target="https://doi.org/10.3389/fmars.2018.00281" TargetMode="External" /><Relationship Type="http://schemas.openxmlformats.org/officeDocument/2006/relationships/hyperlink" Id="rId98" Target="https://doi.org/10.3389/fmars.2019.00319" TargetMode="External" /><Relationship Type="http://schemas.openxmlformats.org/officeDocument/2006/relationships/hyperlink" Id="rId193" Target="https://doi.org/10.3390/cells9092030" TargetMode="External" /><Relationship Type="http://schemas.openxmlformats.org/officeDocument/2006/relationships/hyperlink" Id="rId195" Target="https://doi.org/10.3390/toxins10010048" TargetMode="External" /><Relationship Type="http://schemas.openxmlformats.org/officeDocument/2006/relationships/hyperlink" Id="rId174" Target="https://doi.org/10.4319/lo.1991.36.7.1457" TargetMode="External" /><Relationship Type="http://schemas.openxmlformats.org/officeDocument/2006/relationships/hyperlink" Id="rId104" Target="https://doi.org/10.4319/lo.1999.44.1.0052" TargetMode="External" /><Relationship Type="http://schemas.openxmlformats.org/officeDocument/2006/relationships/hyperlink" Id="rId171" Target="https://doi.org/10.4319/lom.2012.10.142" TargetMode="External" /><Relationship Type="http://schemas.openxmlformats.org/officeDocument/2006/relationships/hyperlink" Id="rId191" Target="https://doi.org/10.5194/bg-15-6257-2018" TargetMode="External" /><Relationship Type="http://schemas.openxmlformats.org/officeDocument/2006/relationships/hyperlink" Id="rId125"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78" Target="https://www.R-project.org/" TargetMode="External" /><Relationship Type="http://schemas.openxmlformats.org/officeDocument/2006/relationships/hyperlink" Id="rId148" Target="https://www.jstor.org/stable/24852252" TargetMode="External" /><Relationship Type="http://schemas.openxmlformats.org/officeDocument/2006/relationships/hyperlink" Id="rId16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short &amp; high; photoperiods and light differentially influence growth and potential niches of PhycoCyanin and PhycoErythrin-rich picocyanobacteria</dc:title>
  <dc:creator>Sylwia Śliwińska-Wilczewska1,2, Marta Konik3,4, Mireille Savoie1, Anabella Aguilera5,6, Naaman M. Omar1, and Douglas A. Campbell1,✉</dc:creator>
  <cp:keywords/>
  <dcterms:created xsi:type="dcterms:W3CDTF">2024-09-12T18:23:02Z</dcterms:created>
  <dcterms:modified xsi:type="dcterms:W3CDTF">2024-09-12T18:23:02Z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